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A" w:rsidRPr="00013BC5" w:rsidRDefault="00790BAA" w:rsidP="00790BAA">
      <w:pPr>
        <w:pStyle w:val="Title"/>
        <w:rPr>
          <w:rFonts w:ascii="Garamond" w:hAnsi="Garamond"/>
          <w:sz w:val="24"/>
        </w:rPr>
      </w:pPr>
      <w:r w:rsidRPr="00013BC5">
        <w:rPr>
          <w:rFonts w:ascii="Garamond" w:hAnsi="Garamond"/>
          <w:sz w:val="24"/>
        </w:rPr>
        <w:t>CHAPTER 14</w:t>
      </w:r>
    </w:p>
    <w:p w:rsidR="00790BAA" w:rsidRPr="00013BC5" w:rsidRDefault="00790BAA">
      <w:pPr>
        <w:pStyle w:val="Title"/>
        <w:rPr>
          <w:rFonts w:ascii="Garamond" w:hAnsi="Garamond"/>
          <w:sz w:val="24"/>
        </w:rPr>
      </w:pPr>
      <w:r w:rsidRPr="00013BC5">
        <w:rPr>
          <w:rFonts w:ascii="Garamond" w:hAnsi="Garamond"/>
          <w:sz w:val="24"/>
        </w:rPr>
        <w:t>MENDEL AND THE GENE IDEA</w:t>
      </w:r>
    </w:p>
    <w:p w:rsidR="00790BAA" w:rsidRPr="00013BC5" w:rsidRDefault="00790BAA" w:rsidP="00790BAA">
      <w:pPr>
        <w:rPr>
          <w:rFonts w:ascii="Garamond" w:eastAsia="Times" w:hAnsi="Garamond"/>
          <w:color w:val="000000"/>
          <w:szCs w:val="20"/>
        </w:rPr>
      </w:pPr>
    </w:p>
    <w:p w:rsidR="00790BAA" w:rsidRPr="00B96BDD" w:rsidRDefault="00790BAA">
      <w:pPr>
        <w:pStyle w:val="Heading1"/>
        <w:spacing w:after="120"/>
        <w:rPr>
          <w:rFonts w:ascii="Garamond" w:hAnsi="Garamond"/>
          <w:b/>
          <w:u w:val="none"/>
        </w:rPr>
      </w:pPr>
      <w:r w:rsidRPr="00B96BDD">
        <w:rPr>
          <w:rFonts w:ascii="Garamond" w:hAnsi="Garamond"/>
          <w:b/>
          <w:u w:val="none"/>
        </w:rPr>
        <w:t>Learning objectives</w:t>
      </w:r>
    </w:p>
    <w:p w:rsidR="00790BAA" w:rsidRPr="00013BC5" w:rsidRDefault="00790BAA" w:rsidP="00790BAA">
      <w:p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b/>
          <w:color w:val="000000"/>
          <w:szCs w:val="20"/>
        </w:rPr>
        <w:t>Gregor Mendel’s Discoveries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Explain how Mendel’s </w:t>
      </w:r>
      <w:r w:rsidRPr="00013BC5">
        <w:rPr>
          <w:rFonts w:ascii="Garamond" w:hAnsi="Garamond"/>
        </w:rPr>
        <w:t xml:space="preserve">particulate mechanism </w:t>
      </w:r>
      <w:r w:rsidRPr="00013BC5">
        <w:rPr>
          <w:rFonts w:ascii="Garamond" w:eastAsia="Times" w:hAnsi="Garamond"/>
          <w:color w:val="000000"/>
          <w:szCs w:val="20"/>
        </w:rPr>
        <w:t xml:space="preserve">differed from the blending theory of inheritance.     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Define the following terms: true breeding, hybridization, monohybrid cross, P generation,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1</w:t>
      </w:r>
      <w:r w:rsidRPr="00013BC5">
        <w:rPr>
          <w:rFonts w:ascii="Garamond" w:eastAsia="Times" w:hAnsi="Garamond"/>
          <w:color w:val="000000"/>
          <w:szCs w:val="20"/>
        </w:rPr>
        <w:t xml:space="preserve"> generation,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2</w:t>
      </w:r>
      <w:r w:rsidRPr="00013BC5">
        <w:rPr>
          <w:rFonts w:ascii="Garamond" w:eastAsia="Times" w:hAnsi="Garamond"/>
          <w:color w:val="000000"/>
          <w:szCs w:val="20"/>
        </w:rPr>
        <w:t xml:space="preserve"> generation.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List and explain the four components of Mendel’s hypothesis that led him to deduce the law of segregation.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Use a Punnett square to predict the results of a monohybrid cross, stating the phenotypic and genotypic ratios of the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2</w:t>
      </w:r>
      <w:r w:rsidRPr="00013BC5">
        <w:rPr>
          <w:rFonts w:ascii="Garamond" w:eastAsia="Times" w:hAnsi="Garamond"/>
          <w:color w:val="000000"/>
          <w:szCs w:val="20"/>
        </w:rPr>
        <w:t xml:space="preserve"> generation. 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Distinguish between the following pairs of terms: dominant and recessive; heterozygous and homozygous; genotype and phenotype.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how a testcross can be used to determine if an individual with the dominant phenotype is homozygous or heterozygous.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Use a Punnett square to predict the results of a dihybrid cross and state the phenotypic and genotypic ratios of the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2</w:t>
      </w:r>
      <w:r w:rsidRPr="00013BC5">
        <w:rPr>
          <w:rFonts w:ascii="Garamond" w:eastAsia="Times" w:hAnsi="Garamond"/>
          <w:color w:val="000000"/>
          <w:szCs w:val="20"/>
        </w:rPr>
        <w:t xml:space="preserve"> generation.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State Mendel’s law of independent assortment and describe how this law can be explained by the behavior of chromosomes during meiosis.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Use the rule of multiplication to calculate the probability that a particular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2</w:t>
      </w:r>
      <w:r w:rsidRPr="00013BC5">
        <w:rPr>
          <w:rFonts w:ascii="Garamond" w:eastAsia="Times" w:hAnsi="Garamond"/>
          <w:color w:val="000000"/>
          <w:szCs w:val="20"/>
        </w:rPr>
        <w:t xml:space="preserve"> individual will be homozygous recessive or dominant.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Given a Mendelian cross, use the rule of addition to calculate the probability that a particular F</w:t>
      </w:r>
      <w:r w:rsidRPr="00013BC5">
        <w:rPr>
          <w:rFonts w:ascii="Garamond" w:eastAsia="Times" w:hAnsi="Garamond"/>
          <w:color w:val="000000"/>
          <w:szCs w:val="20"/>
          <w:vertAlign w:val="subscript"/>
        </w:rPr>
        <w:t>2</w:t>
      </w:r>
      <w:r w:rsidRPr="00013BC5">
        <w:rPr>
          <w:rFonts w:ascii="Garamond" w:eastAsia="Times" w:hAnsi="Garamond"/>
          <w:color w:val="000000"/>
          <w:szCs w:val="20"/>
        </w:rPr>
        <w:t xml:space="preserve"> individual will be heterozygous.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Use the laws of probability to predict, from a trihybrid cross between two individuals that are heterozygous for all three traits, the expected proportion of the offspring that would be: </w:t>
      </w:r>
    </w:p>
    <w:p w:rsidR="00790BAA" w:rsidRPr="00013BC5" w:rsidRDefault="00790BAA" w:rsidP="00790BAA">
      <w:pPr>
        <w:ind w:left="60" w:firstLine="360"/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a. homozygous dominant for the three traits </w:t>
      </w:r>
    </w:p>
    <w:p w:rsidR="00790BAA" w:rsidRPr="00013BC5" w:rsidRDefault="00790BAA" w:rsidP="00790BAA">
      <w:pPr>
        <w:ind w:left="60" w:firstLine="360"/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b. heterozygous for all three traits </w:t>
      </w:r>
    </w:p>
    <w:p w:rsidR="00790BAA" w:rsidRPr="00013BC5" w:rsidRDefault="00790BAA" w:rsidP="00790BAA">
      <w:pPr>
        <w:ind w:left="60" w:firstLine="360"/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c. homozygous recessive for two specific traits and heterozygous for the third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Explain why it was important that Mendel used large sample sizes in his studies. </w:t>
      </w:r>
    </w:p>
    <w:p w:rsidR="00790BAA" w:rsidRPr="00013BC5" w:rsidRDefault="00790BAA" w:rsidP="00790BAA">
      <w:pPr>
        <w:rPr>
          <w:rFonts w:ascii="Garamond" w:eastAsia="Times" w:hAnsi="Garamond"/>
          <w:color w:val="000000"/>
          <w:szCs w:val="20"/>
        </w:rPr>
      </w:pPr>
    </w:p>
    <w:p w:rsidR="00790BAA" w:rsidRPr="00013BC5" w:rsidRDefault="00790BAA" w:rsidP="00790BAA">
      <w:pPr>
        <w:rPr>
          <w:rFonts w:ascii="Garamond" w:eastAsia="Times" w:hAnsi="Garamond"/>
          <w:b/>
          <w:color w:val="000000"/>
          <w:szCs w:val="20"/>
        </w:rPr>
      </w:pPr>
      <w:r w:rsidRPr="00013BC5">
        <w:rPr>
          <w:rFonts w:ascii="Garamond" w:eastAsia="Times" w:hAnsi="Garamond"/>
          <w:b/>
          <w:color w:val="000000"/>
          <w:szCs w:val="20"/>
        </w:rPr>
        <w:t>Extending Mendelian Genetics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Give an example of incomplete dominance and explain why it does not support  the blending theory of inheritance.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how phenotypic expression in the heterozygote differs with complete dominance, incomplete dominance, and co-dominance.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why Tay-Sachs is considered recessive at the organismal level and co-dominant at the molecular level.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why genetic dominance does not mean that the dominant allele subdues a recessive allele. Illustrate your explanation with the example of round versus wrinkled pea seed shape.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why dominant alleles are not necessarily more common in a population. Illustrate your explanation with an example.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Describe the inheritance of the ABO blood system and explain why the I</w:t>
      </w:r>
      <w:r w:rsidRPr="00013BC5">
        <w:rPr>
          <w:rFonts w:ascii="Garamond" w:eastAsia="Times" w:hAnsi="Garamond"/>
          <w:color w:val="000000"/>
          <w:szCs w:val="20"/>
          <w:vertAlign w:val="superscript"/>
        </w:rPr>
        <w:t>A</w:t>
      </w:r>
      <w:r w:rsidRPr="00013BC5">
        <w:rPr>
          <w:rFonts w:ascii="Garamond" w:eastAsia="Times" w:hAnsi="Garamond"/>
          <w:color w:val="000000"/>
          <w:szCs w:val="20"/>
        </w:rPr>
        <w:t xml:space="preserve"> and I</w:t>
      </w:r>
      <w:r w:rsidRPr="00013BC5">
        <w:rPr>
          <w:rFonts w:ascii="Garamond" w:eastAsia="Times" w:hAnsi="Garamond"/>
          <w:color w:val="000000"/>
          <w:szCs w:val="20"/>
          <w:vertAlign w:val="superscript"/>
        </w:rPr>
        <w:t>B</w:t>
      </w:r>
      <w:r w:rsidRPr="00013BC5">
        <w:rPr>
          <w:rFonts w:ascii="Garamond" w:eastAsia="Times" w:hAnsi="Garamond"/>
          <w:color w:val="000000"/>
          <w:szCs w:val="20"/>
        </w:rPr>
        <w:t xml:space="preserve"> alleles are said to be </w:t>
      </w:r>
      <w:r w:rsidRPr="00013BC5">
        <w:rPr>
          <w:rFonts w:ascii="Garamond" w:eastAsia="Times" w:hAnsi="Garamond"/>
          <w:i/>
          <w:color w:val="000000"/>
          <w:szCs w:val="20"/>
        </w:rPr>
        <w:t>co-dominant.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lastRenderedPageBreak/>
        <w:t>Define and give examples of pleiotropy and epistasis.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Describe a simple model for polygenic inheritance and explain why most polygenic characters are described in quantitative terms.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Describe how environmental conditions can influence the phenotypic expression of a character. Explain what is meant by “a norm of reaction.”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 xml:space="preserve">Distinguish between the specific and broad interpretations of the terms “phenotype” and “genotype.” </w:t>
      </w:r>
    </w:p>
    <w:p w:rsidR="00790BAA" w:rsidRPr="00013BC5" w:rsidRDefault="00790BAA" w:rsidP="00790BAA">
      <w:pPr>
        <w:rPr>
          <w:rFonts w:ascii="Garamond" w:eastAsia="Times" w:hAnsi="Garamond"/>
          <w:color w:val="000000"/>
          <w:szCs w:val="20"/>
        </w:rPr>
      </w:pPr>
    </w:p>
    <w:p w:rsidR="00790BAA" w:rsidRPr="00013BC5" w:rsidRDefault="00790BAA" w:rsidP="00790BAA">
      <w:pPr>
        <w:rPr>
          <w:rFonts w:ascii="Garamond" w:eastAsia="Times" w:hAnsi="Garamond"/>
          <w:b/>
          <w:color w:val="000000"/>
          <w:szCs w:val="20"/>
        </w:rPr>
      </w:pPr>
      <w:r w:rsidRPr="00013BC5">
        <w:rPr>
          <w:rFonts w:ascii="Garamond" w:eastAsia="Times" w:hAnsi="Garamond"/>
          <w:b/>
          <w:color w:val="000000"/>
          <w:szCs w:val="20"/>
        </w:rPr>
        <w:t>Mendelian Inheritance in Humans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why studies of human inheritance are not as easily conducted as Mendel’s work with peas.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Given a simple family pedigree, deduce the genotypes for specific family members.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how a lethal recessive allele can be maintained in a population.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Describe the inheritance and expression of cystic fibrosis and sickle-cell disease.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why lethal dominant genes are much rarer than lethal recessive genes.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Give an example of a late-acting lethal dominant in humans and explain how it may escape elimination by natural selection.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Define and give examples of multifactorial disorders in humans.</w:t>
      </w:r>
    </w:p>
    <w:p w:rsidR="00790BAA" w:rsidRPr="00013BC5" w:rsidRDefault="00790BAA" w:rsidP="00790BAA">
      <w:pPr>
        <w:numPr>
          <w:ilvl w:val="0"/>
          <w:numId w:val="2"/>
        </w:numPr>
        <w:rPr>
          <w:rFonts w:ascii="Garamond" w:eastAsia="Times" w:hAnsi="Garamond"/>
          <w:color w:val="000000"/>
          <w:szCs w:val="20"/>
        </w:rPr>
      </w:pPr>
      <w:r w:rsidRPr="00013BC5">
        <w:rPr>
          <w:rFonts w:ascii="Garamond" w:eastAsia="Times" w:hAnsi="Garamond"/>
          <w:color w:val="000000"/>
          <w:szCs w:val="20"/>
        </w:rPr>
        <w:t>Explain how carrier recognition, fetal testing, and newborn screening can be used in genetic screening and counseling.</w:t>
      </w:r>
    </w:p>
    <w:p w:rsidR="00790BAA" w:rsidRPr="00013BC5" w:rsidRDefault="00790BAA" w:rsidP="00790BAA">
      <w:pPr>
        <w:rPr>
          <w:rFonts w:ascii="Garamond" w:eastAsia="Times" w:hAnsi="Garamond"/>
          <w:color w:val="000000"/>
          <w:szCs w:val="20"/>
        </w:rPr>
      </w:pPr>
    </w:p>
    <w:p w:rsidR="00790BAA" w:rsidRPr="00013BC5" w:rsidRDefault="00790BAA">
      <w:pPr>
        <w:rPr>
          <w:rFonts w:ascii="Garamond" w:hAnsi="Garamond"/>
        </w:rPr>
      </w:pPr>
    </w:p>
    <w:sectPr w:rsidR="00790BAA" w:rsidRPr="00013BC5" w:rsidSect="00790BA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2A" w:rsidRDefault="0001252A">
      <w:r>
        <w:separator/>
      </w:r>
    </w:p>
  </w:endnote>
  <w:endnote w:type="continuationSeparator" w:id="0">
    <w:p w:rsidR="0001252A" w:rsidRDefault="000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DF" w:rsidRDefault="00B862DF">
    <w:pPr>
      <w:pStyle w:val="Footer"/>
    </w:pPr>
    <w:r w:rsidRPr="00343E43">
      <w:rPr>
        <w:bCs/>
        <w:sz w:val="18"/>
      </w:rPr>
      <w:t>Learning Objectives for Campbell/Reece</w:t>
    </w:r>
    <w:r w:rsidRPr="00343E43">
      <w:rPr>
        <w:bCs/>
        <w:i/>
        <w:sz w:val="18"/>
      </w:rPr>
      <w:t xml:space="preserve"> Biology</w:t>
    </w:r>
    <w:r w:rsidRPr="00343E43">
      <w:rPr>
        <w:bCs/>
        <w:sz w:val="18"/>
      </w:rPr>
      <w:t>, 8</w:t>
    </w:r>
    <w:r w:rsidRPr="00343E43">
      <w:rPr>
        <w:bCs/>
        <w:sz w:val="18"/>
        <w:vertAlign w:val="superscript"/>
      </w:rPr>
      <w:t>th</w:t>
    </w:r>
    <w:r w:rsidRPr="00343E43">
      <w:rPr>
        <w:bCs/>
        <w:sz w:val="18"/>
      </w:rPr>
      <w:t xml:space="preserve"> Edition, © Pearson Education, Inc.</w:t>
    </w:r>
    <w:r w:rsidRPr="00343E43">
      <w:rPr>
        <w:bCs/>
        <w:sz w:val="18"/>
      </w:rPr>
      <w:tab/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PAGE </w:instrText>
    </w:r>
    <w:r w:rsidRPr="00343E43">
      <w:rPr>
        <w:rStyle w:val="PageNumber"/>
        <w:bCs/>
        <w:sz w:val="18"/>
        <w:szCs w:val="18"/>
      </w:rPr>
      <w:fldChar w:fldCharType="separate"/>
    </w:r>
    <w:r w:rsidR="0001252A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  <w:r w:rsidRPr="00343E43">
      <w:rPr>
        <w:rStyle w:val="PageNumber"/>
        <w:bCs/>
        <w:sz w:val="18"/>
        <w:szCs w:val="18"/>
      </w:rPr>
      <w:t xml:space="preserve"> of </w:t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NUMPAGES </w:instrText>
    </w:r>
    <w:r w:rsidRPr="00343E43">
      <w:rPr>
        <w:rStyle w:val="PageNumber"/>
        <w:bCs/>
        <w:sz w:val="18"/>
        <w:szCs w:val="18"/>
      </w:rPr>
      <w:fldChar w:fldCharType="separate"/>
    </w:r>
    <w:r w:rsidR="0001252A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2A" w:rsidRDefault="0001252A">
      <w:r>
        <w:separator/>
      </w:r>
    </w:p>
  </w:footnote>
  <w:footnote w:type="continuationSeparator" w:id="0">
    <w:p w:rsidR="0001252A" w:rsidRDefault="000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42C"/>
    <w:multiLevelType w:val="hybridMultilevel"/>
    <w:tmpl w:val="F75AEA16"/>
    <w:lvl w:ilvl="0" w:tplc="7ADE9152">
      <w:start w:val="2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07FF7"/>
    <w:multiLevelType w:val="hybridMultilevel"/>
    <w:tmpl w:val="7BC6FD50"/>
    <w:lvl w:ilvl="0" w:tplc="CB503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13"/>
    <w:rsid w:val="0001252A"/>
    <w:rsid w:val="006F16EA"/>
    <w:rsid w:val="00790BAA"/>
    <w:rsid w:val="00B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6F3"/>
    <w:pPr>
      <w:keepNext/>
      <w:outlineLvl w:val="0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173CE"/>
    <w:pPr>
      <w:jc w:val="center"/>
    </w:pPr>
    <w:rPr>
      <w:rFonts w:ascii="Times" w:eastAsia="Times" w:hAnsi="Times"/>
      <w:b/>
      <w:sz w:val="36"/>
      <w:szCs w:val="20"/>
    </w:rPr>
  </w:style>
  <w:style w:type="paragraph" w:styleId="Header">
    <w:name w:val="header"/>
    <w:basedOn w:val="Normal"/>
    <w:rsid w:val="00B86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CHAPTER 14  </vt:lpstr>
      <vt:lpstr>Learning objectives</vt:lpstr>
    </vt:vector>
  </TitlesOfParts>
  <Company>Pearson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 </dc:title>
  <dc:subject/>
  <dc:creator>SFUFA</dc:creator>
  <cp:keywords/>
  <cp:lastModifiedBy>BUFORDKM</cp:lastModifiedBy>
  <cp:revision>2</cp:revision>
  <dcterms:created xsi:type="dcterms:W3CDTF">2013-11-12T16:00:00Z</dcterms:created>
  <dcterms:modified xsi:type="dcterms:W3CDTF">2013-11-12T16:00:00Z</dcterms:modified>
</cp:coreProperties>
</file>